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Job Safety Analysis (JSA)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Job Step</w:t>
            </w:r>
          </w:p>
        </w:tc>
        <w:tc>
          <w:tcPr>
            <w:tcW w:type="dxa" w:w="1440"/>
          </w:tcPr>
          <w:p>
            <w:r>
              <w:t>Potential Hazard</w:t>
            </w:r>
          </w:p>
        </w:tc>
        <w:tc>
          <w:tcPr>
            <w:tcW w:type="dxa" w:w="1440"/>
          </w:tcPr>
          <w:p>
            <w:r>
              <w:t>Possible Consequence</w:t>
            </w:r>
          </w:p>
        </w:tc>
        <w:tc>
          <w:tcPr>
            <w:tcW w:type="dxa" w:w="1440"/>
          </w:tcPr>
          <w:p>
            <w:r>
              <w:t>Control Measures</w:t>
            </w:r>
          </w:p>
        </w:tc>
        <w:tc>
          <w:tcPr>
            <w:tcW w:type="dxa" w:w="1440"/>
          </w:tcPr>
          <w:p>
            <w:r>
              <w:t>Required PPE</w:t>
            </w:r>
          </w:p>
        </w:tc>
        <w:tc>
          <w:tcPr>
            <w:tcW w:type="dxa" w:w="1440"/>
          </w:tcPr>
          <w:p>
            <w:r>
              <w:t>Responsible Person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