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Job Hazard Analysis (JHA)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Task Step</w:t>
            </w:r>
          </w:p>
        </w:tc>
        <w:tc>
          <w:tcPr>
            <w:tcW w:type="dxa" w:w="1440"/>
          </w:tcPr>
          <w:p>
            <w:r>
              <w:t>Hazard</w:t>
            </w:r>
          </w:p>
        </w:tc>
        <w:tc>
          <w:tcPr>
            <w:tcW w:type="dxa" w:w="1440"/>
          </w:tcPr>
          <w:p>
            <w:r>
              <w:t>Initial Risk</w:t>
            </w:r>
          </w:p>
        </w:tc>
        <w:tc>
          <w:tcPr>
            <w:tcW w:type="dxa" w:w="1440"/>
          </w:tcPr>
          <w:p>
            <w:r>
              <w:t>Preventive / Mitigation Measures</w:t>
            </w:r>
          </w:p>
        </w:tc>
        <w:tc>
          <w:tcPr>
            <w:tcW w:type="dxa" w:w="1440"/>
          </w:tcPr>
          <w:p>
            <w:r>
              <w:t>Residual Risk</w:t>
            </w:r>
          </w:p>
        </w:tc>
        <w:tc>
          <w:tcPr>
            <w:tcW w:type="dxa" w:w="1440"/>
          </w:tcPr>
          <w:p>
            <w:r>
              <w:t>Verification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