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Safety Observation Card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What Was Observed</w:t>
            </w:r>
          </w:p>
        </w:tc>
        <w:tc>
          <w:tcPr>
            <w:tcW w:type="dxa" w:w="1440"/>
          </w:tcPr>
          <w:p>
            <w:r>
              <w:t>Potential Risk</w:t>
            </w:r>
          </w:p>
        </w:tc>
        <w:tc>
          <w:tcPr>
            <w:tcW w:type="dxa" w:w="1440"/>
          </w:tcPr>
          <w:p>
            <w:r>
              <w:t>Immediate Action / Positive Feedback</w:t>
            </w:r>
          </w:p>
        </w:tc>
        <w:tc>
          <w:tcPr>
            <w:tcW w:type="dxa" w:w="1440"/>
          </w:tcPr>
          <w:p>
            <w:r>
              <w:t>Recommended Improvement</w:t>
            </w:r>
          </w:p>
        </w:tc>
        <w:tc>
          <w:tcPr>
            <w:tcW w:type="dxa" w:w="1440"/>
          </w:tcPr>
          <w:p>
            <w:r>
              <w:t>Responsible Person</w:t>
            </w:r>
          </w:p>
        </w:tc>
        <w:tc>
          <w:tcPr>
            <w:tcW w:type="dxa" w:w="1440"/>
          </w:tcPr>
          <w:p>
            <w:r>
              <w:t>Close-out Date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